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68" w:rsidRPr="00400168" w:rsidRDefault="00400168" w:rsidP="0018730F">
      <w:pPr>
        <w:widowControl/>
        <w:jc w:val="center"/>
        <w:rPr>
          <w:rFonts w:ascii="仿宋" w:eastAsia="仿宋" w:hAnsi="仿宋" w:cs="Arial"/>
          <w:b/>
          <w:color w:val="2C3E50"/>
          <w:kern w:val="0"/>
          <w:sz w:val="32"/>
          <w:szCs w:val="32"/>
        </w:rPr>
      </w:pPr>
      <w:bookmarkStart w:id="0" w:name="_GoBack"/>
      <w:r w:rsidRPr="00400168">
        <w:rPr>
          <w:rFonts w:ascii="仿宋" w:eastAsia="仿宋" w:hAnsi="仿宋" w:cs="Arial"/>
          <w:b/>
          <w:color w:val="2C3E50"/>
          <w:kern w:val="0"/>
          <w:sz w:val="32"/>
          <w:szCs w:val="32"/>
        </w:rPr>
        <w:t>作品技术要求</w:t>
      </w:r>
    </w:p>
    <w:bookmarkEnd w:id="0"/>
    <w:p w:rsidR="00400168" w:rsidRPr="00400168" w:rsidRDefault="00400168" w:rsidP="00400168">
      <w:pPr>
        <w:widowControl/>
        <w:jc w:val="left"/>
        <w:rPr>
          <w:rFonts w:ascii="仿宋" w:eastAsia="仿宋" w:hAnsi="仿宋" w:cs="Arial"/>
          <w:color w:val="2C3E50"/>
          <w:kern w:val="0"/>
          <w:sz w:val="32"/>
          <w:szCs w:val="32"/>
        </w:rPr>
      </w:pPr>
      <w:r w:rsidRPr="00400168">
        <w:rPr>
          <w:rFonts w:ascii="仿宋" w:eastAsia="仿宋" w:hAnsi="仿宋" w:cs="Arial"/>
          <w:color w:val="2C3E50"/>
          <w:kern w:val="0"/>
          <w:sz w:val="32"/>
          <w:szCs w:val="32"/>
        </w:rPr>
        <w:t>1.视频内容要求</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1）视频内容可涵盖“习近平新时代中国特色社会主义思想概论”“马克思主义基本原理”“毛泽东思想和中国特色社会主义理论体系概论”“中国近现代史纲要”“思想道德与法治”“形势与政策”等任何一门或多门课程的相关知识点；</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2）视频类型可分为三类，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（3）出镜的学生必须是在读的大学生，出镜教师必须是承担思政课教学任务的教师；</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（4）使用资料、图片、外景实拍、实验和表演等形象化教学手段，应符合教学内容要求，与讲授内容联系紧密，手段选用恰当；</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（5）选用影视作品或自拍素材，应注明素材来源，一般不选用地图类素材。影视作品或自拍素材中涉及人物访谈内容时，应加注人物介绍；</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（6）视频动画的设计与使用，要与课程内容相贴切，能</w:t>
      </w:r>
      <w:r w:rsidRPr="00400168">
        <w:rPr>
          <w:rFonts w:ascii="仿宋" w:eastAsia="仿宋" w:hAnsi="仿宋" w:cs="Arial"/>
          <w:color w:val="2C3E50"/>
          <w:kern w:val="0"/>
          <w:sz w:val="32"/>
          <w:szCs w:val="32"/>
        </w:rPr>
        <w:lastRenderedPageBreak/>
        <w:t>够发挥良好的教学效果，动画的实现须流畅、合理、图像清晰，具有较强的可视性；</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（7）微电影中的主角应是学生，要以学生的视角来呈现思政课的教学内容或思政课学习过程中的幕后故事，不能是只有教师出镜的微课展示。</w:t>
      </w:r>
      <w:r w:rsidRPr="00400168">
        <w:rPr>
          <w:rFonts w:ascii="仿宋" w:eastAsia="仿宋" w:hAnsi="仿宋" w:cs="Arial"/>
          <w:color w:val="2C3E50"/>
          <w:kern w:val="0"/>
          <w:sz w:val="32"/>
          <w:szCs w:val="32"/>
        </w:rPr>
        <w:br/>
        <w:t>2.视频技术规格</w:t>
      </w:r>
      <w:r w:rsidRPr="00400168">
        <w:rPr>
          <w:rFonts w:ascii="仿宋" w:eastAsia="仿宋" w:hAnsi="仿宋" w:cs="Arial"/>
          <w:color w:val="2C3E50"/>
          <w:kern w:val="0"/>
          <w:sz w:val="32"/>
          <w:szCs w:val="32"/>
        </w:rPr>
        <w:br/>
        <w:t>（1）视频信号源</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1)稳定性：全片图像同步性能稳定，无失步现象，图像无抖动跳跃，色彩无突变，编辑点处图像稳定；</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2)色调：白平衡正确，无明显偏色，多机拍摄的镜头衔接处无明显色差；</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3)格式：建议采用1080P；</w:t>
      </w:r>
      <w:r w:rsidRPr="00400168">
        <w:rPr>
          <w:rFonts w:ascii="仿宋" w:eastAsia="仿宋" w:hAnsi="仿宋" w:cs="Arial"/>
          <w:color w:val="2C3E50"/>
          <w:kern w:val="0"/>
          <w:sz w:val="32"/>
          <w:szCs w:val="32"/>
        </w:rPr>
        <w:br/>
        <w:t>（2）音频信号源</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1)声道：立体声、双声道；</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2)声音和画面同步，无明显的交流声或其他杂音等缺陷；</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 xml:space="preserve"> 3)伴音清晰、饱满、圆润，无失真、噪声杂音干扰、音量忽大忽小现象。解说声与现场声无明显比例失调，解说声与背景音乐无明显比例失调；</w:t>
      </w:r>
      <w:r w:rsidRPr="00400168">
        <w:rPr>
          <w:rFonts w:ascii="仿宋" w:eastAsia="仿宋" w:hAnsi="仿宋" w:cs="Arial"/>
          <w:color w:val="2C3E50"/>
          <w:kern w:val="0"/>
          <w:sz w:val="32"/>
          <w:szCs w:val="32"/>
        </w:rPr>
        <w:br/>
        <w:t>3.视频压缩格式及技术参数</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（1）视频压缩采用H.264编码、包含字幕的MP4格式；</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（2）视频码流率：动态码流的最低码率不得低于</w:t>
      </w:r>
      <w:r w:rsidRPr="00400168">
        <w:rPr>
          <w:rFonts w:ascii="仿宋" w:eastAsia="仿宋" w:hAnsi="仿宋" w:cs="Arial"/>
          <w:color w:val="2C3E50"/>
          <w:kern w:val="0"/>
          <w:sz w:val="32"/>
          <w:szCs w:val="32"/>
        </w:rPr>
        <w:lastRenderedPageBreak/>
        <w:t>1024Kbit/s；</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（3）视频分辨率及宽高比：视频画幅宽高比为16:9，分辨率设定为1920×1080；</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（4）视频帧率为25帧/秒；</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（5）扫描方式采用逐行扫描；</w:t>
      </w:r>
      <w:r w:rsidRPr="00400168">
        <w:rPr>
          <w:rFonts w:ascii="仿宋" w:eastAsia="仿宋" w:hAnsi="仿宋" w:cs="Arial"/>
          <w:color w:val="2C3E50"/>
          <w:kern w:val="0"/>
          <w:sz w:val="32"/>
          <w:szCs w:val="32"/>
        </w:rPr>
        <w:br/>
        <w:t>4.音频压缩格式及技术参数</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（1）音频压缩采用AAC(MPEG4 Part3)格式；</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（2）采样率48KHz；</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（3）音频码流率128Kbps（恒定）；</w:t>
      </w:r>
      <w:r w:rsidRPr="00400168">
        <w:rPr>
          <w:rFonts w:ascii="仿宋" w:eastAsia="仿宋" w:hAnsi="仿宋" w:cs="Arial"/>
          <w:color w:val="2C3E50"/>
          <w:kern w:val="0"/>
          <w:sz w:val="32"/>
          <w:szCs w:val="32"/>
        </w:rPr>
        <w:br/>
        <w:t>5.封装</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（1）视频长度以5-10分钟为宜，最长不超过15分钟；</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（2）视频采用MP4封装，单个视频文件不超过1GB；</w:t>
      </w:r>
      <w:r w:rsidRPr="00400168">
        <w:rPr>
          <w:rFonts w:ascii="仿宋" w:eastAsia="仿宋" w:hAnsi="仿宋" w:cs="Arial"/>
          <w:color w:val="2C3E50"/>
          <w:kern w:val="0"/>
          <w:sz w:val="32"/>
          <w:szCs w:val="32"/>
        </w:rPr>
        <w:br/>
      </w:r>
      <w:r w:rsidRPr="00400168">
        <w:rPr>
          <w:rFonts w:ascii="仿宋" w:eastAsia="仿宋" w:hAnsi="仿宋" w:cs="Arial"/>
          <w:color w:val="2C3E50"/>
          <w:kern w:val="0"/>
          <w:sz w:val="32"/>
          <w:szCs w:val="32"/>
        </w:rPr>
        <w:t> </w:t>
      </w:r>
      <w:r w:rsidRPr="00400168">
        <w:rPr>
          <w:rFonts w:ascii="仿宋" w:eastAsia="仿宋" w:hAnsi="仿宋" w:cs="Arial"/>
          <w:color w:val="2C3E50"/>
          <w:kern w:val="0"/>
          <w:sz w:val="32"/>
          <w:szCs w:val="32"/>
        </w:rPr>
        <w:t>（3）字幕与视频同步封装，无需单独提交字幕文件。</w:t>
      </w:r>
    </w:p>
    <w:p w:rsidR="00DE269B" w:rsidRPr="00400168" w:rsidRDefault="00DE269B">
      <w:pPr>
        <w:rPr>
          <w:rFonts w:ascii="仿宋" w:eastAsia="仿宋" w:hAnsi="仿宋"/>
          <w:sz w:val="32"/>
          <w:szCs w:val="32"/>
        </w:rPr>
      </w:pPr>
    </w:p>
    <w:sectPr w:rsidR="00DE269B" w:rsidRPr="00400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79"/>
    <w:rsid w:val="000A47B3"/>
    <w:rsid w:val="0018730F"/>
    <w:rsid w:val="002B4F79"/>
    <w:rsid w:val="00400168"/>
    <w:rsid w:val="009B1E8F"/>
    <w:rsid w:val="00DE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19F0C-A3F0-4D35-8D48-8D197D1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40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80391">
      <w:bodyDiv w:val="1"/>
      <w:marLeft w:val="0"/>
      <w:marRight w:val="0"/>
      <w:marTop w:val="0"/>
      <w:marBottom w:val="0"/>
      <w:divBdr>
        <w:top w:val="none" w:sz="0" w:space="0" w:color="auto"/>
        <w:left w:val="none" w:sz="0" w:space="0" w:color="auto"/>
        <w:bottom w:val="none" w:sz="0" w:space="0" w:color="auto"/>
        <w:right w:val="none" w:sz="0" w:space="0" w:color="auto"/>
      </w:divBdr>
      <w:divsChild>
        <w:div w:id="577440014">
          <w:marLeft w:val="0"/>
          <w:marRight w:val="0"/>
          <w:marTop w:val="0"/>
          <w:marBottom w:val="0"/>
          <w:divBdr>
            <w:top w:val="none" w:sz="0" w:space="0" w:color="auto"/>
            <w:left w:val="none" w:sz="0" w:space="0" w:color="auto"/>
            <w:bottom w:val="none" w:sz="0" w:space="0" w:color="auto"/>
            <w:right w:val="none" w:sz="0" w:space="0" w:color="auto"/>
          </w:divBdr>
        </w:div>
        <w:div w:id="432435357">
          <w:marLeft w:val="0"/>
          <w:marRight w:val="0"/>
          <w:marTop w:val="0"/>
          <w:marBottom w:val="0"/>
          <w:divBdr>
            <w:top w:val="none" w:sz="0" w:space="0" w:color="auto"/>
            <w:left w:val="none" w:sz="0" w:space="0" w:color="auto"/>
            <w:bottom w:val="none" w:sz="0" w:space="0" w:color="auto"/>
            <w:right w:val="none" w:sz="0" w:space="0" w:color="auto"/>
          </w:divBdr>
          <w:divsChild>
            <w:div w:id="18370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胡兰</dc:creator>
  <cp:keywords/>
  <dc:description/>
  <cp:lastModifiedBy>胡兰</cp:lastModifiedBy>
  <cp:revision>5</cp:revision>
  <dcterms:created xsi:type="dcterms:W3CDTF">2022-05-30T08:28:00Z</dcterms:created>
  <dcterms:modified xsi:type="dcterms:W3CDTF">2022-05-30T08:31:00Z</dcterms:modified>
</cp:coreProperties>
</file>